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5C2A" w14:textId="1903CD00" w:rsidR="007E2EB4" w:rsidRPr="00254CDD" w:rsidRDefault="007E2EB4" w:rsidP="007E2EB4">
      <w:pPr>
        <w:jc w:val="right"/>
        <w:rPr>
          <w:rFonts w:ascii="Calibri" w:hAnsi="Calibri"/>
          <w:color w:val="3333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C1BF21" wp14:editId="162FF866">
            <wp:simplePos x="0" y="0"/>
            <wp:positionH relativeFrom="column">
              <wp:posOffset>-76200</wp:posOffset>
            </wp:positionH>
            <wp:positionV relativeFrom="paragraph">
              <wp:posOffset>-103505</wp:posOffset>
            </wp:positionV>
            <wp:extent cx="1752600" cy="618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          </w:t>
      </w:r>
      <w:r>
        <w:rPr>
          <w:rFonts w:ascii="Calibri" w:hAnsi="Calibri" w:cs="Tahoma"/>
          <w:color w:val="333399"/>
          <w:sz w:val="28"/>
          <w:szCs w:val="28"/>
        </w:rPr>
        <w:t>Financial Literacy Committee</w:t>
      </w:r>
      <w:r w:rsidRPr="00254CDD">
        <w:rPr>
          <w:rFonts w:ascii="Calibri" w:hAnsi="Calibri"/>
          <w:color w:val="333399"/>
          <w:sz w:val="28"/>
          <w:szCs w:val="28"/>
        </w:rPr>
        <w:tab/>
      </w:r>
      <w:r w:rsidRPr="00254CDD">
        <w:rPr>
          <w:rFonts w:ascii="Calibri" w:hAnsi="Calibri"/>
          <w:color w:val="333399"/>
          <w:sz w:val="28"/>
          <w:szCs w:val="28"/>
        </w:rPr>
        <w:tab/>
      </w:r>
      <w:r w:rsidRPr="00254CDD">
        <w:rPr>
          <w:rFonts w:ascii="Calibri" w:hAnsi="Calibri"/>
          <w:color w:val="333399"/>
          <w:sz w:val="28"/>
          <w:szCs w:val="28"/>
        </w:rPr>
        <w:tab/>
      </w:r>
      <w:r w:rsidRPr="00254CDD">
        <w:rPr>
          <w:rFonts w:ascii="Calibri" w:hAnsi="Calibri"/>
          <w:color w:val="333399"/>
          <w:sz w:val="28"/>
          <w:szCs w:val="28"/>
        </w:rPr>
        <w:tab/>
      </w:r>
      <w:r w:rsidRPr="00254CDD">
        <w:rPr>
          <w:rFonts w:ascii="Calibri" w:hAnsi="Calibri"/>
          <w:color w:val="333399"/>
          <w:sz w:val="28"/>
          <w:szCs w:val="28"/>
        </w:rPr>
        <w:tab/>
      </w:r>
      <w:r w:rsidRPr="00254CDD">
        <w:rPr>
          <w:rFonts w:ascii="Calibri" w:hAnsi="Calibri"/>
          <w:color w:val="333399"/>
          <w:sz w:val="28"/>
          <w:szCs w:val="28"/>
        </w:rPr>
        <w:tab/>
      </w:r>
      <w:r w:rsidRPr="00254CDD">
        <w:rPr>
          <w:rFonts w:ascii="Calibri" w:hAnsi="Calibri"/>
          <w:color w:val="333399"/>
          <w:sz w:val="28"/>
          <w:szCs w:val="28"/>
        </w:rPr>
        <w:tab/>
      </w:r>
      <w:r w:rsidRPr="00254CDD">
        <w:rPr>
          <w:rFonts w:ascii="Calibri" w:hAnsi="Calibri"/>
          <w:color w:val="333399"/>
          <w:sz w:val="28"/>
          <w:szCs w:val="28"/>
        </w:rPr>
        <w:tab/>
      </w:r>
      <w:r w:rsidRPr="00254CDD">
        <w:rPr>
          <w:rFonts w:ascii="Calibri" w:hAnsi="Calibri"/>
          <w:color w:val="333399"/>
          <w:sz w:val="28"/>
          <w:szCs w:val="28"/>
        </w:rPr>
        <w:tab/>
      </w:r>
      <w:r w:rsidRPr="00254CDD">
        <w:rPr>
          <w:rFonts w:ascii="Calibri" w:hAnsi="Calibri"/>
          <w:color w:val="333399"/>
          <w:sz w:val="28"/>
          <w:szCs w:val="28"/>
        </w:rPr>
        <w:tab/>
        <w:t xml:space="preserve">                                 </w:t>
      </w:r>
      <w:r w:rsidR="00B0349E">
        <w:rPr>
          <w:rFonts w:ascii="Calibri" w:hAnsi="Calibri"/>
          <w:b/>
          <w:color w:val="333399"/>
          <w:sz w:val="28"/>
          <w:szCs w:val="28"/>
        </w:rPr>
        <w:t>MINUTES</w:t>
      </w:r>
    </w:p>
    <w:p w14:paraId="5942F3C1" w14:textId="5B546C84" w:rsidR="007E2EB4" w:rsidRDefault="007E2EB4" w:rsidP="007E2EB4">
      <w:pPr>
        <w:pBdr>
          <w:bottom w:val="single" w:sz="12" w:space="9" w:color="auto"/>
        </w:pBdr>
        <w:rPr>
          <w:rFonts w:ascii="Calibri" w:hAnsi="Calibri"/>
          <w:color w:val="333399"/>
          <w:sz w:val="28"/>
          <w:szCs w:val="28"/>
        </w:rPr>
      </w:pPr>
      <w:r w:rsidRPr="00254CDD">
        <w:rPr>
          <w:rFonts w:ascii="Calibri" w:hAnsi="Calibri"/>
          <w:color w:val="333399"/>
          <w:sz w:val="28"/>
          <w:szCs w:val="28"/>
        </w:rPr>
        <w:tab/>
      </w:r>
      <w:r w:rsidRPr="00254CDD">
        <w:rPr>
          <w:rFonts w:ascii="Calibri" w:hAnsi="Calibri"/>
          <w:color w:val="333399"/>
          <w:sz w:val="28"/>
          <w:szCs w:val="28"/>
        </w:rPr>
        <w:tab/>
      </w:r>
      <w:r w:rsidRPr="00254CDD">
        <w:rPr>
          <w:rFonts w:ascii="Calibri" w:hAnsi="Calibri"/>
          <w:color w:val="333399"/>
          <w:sz w:val="28"/>
          <w:szCs w:val="28"/>
        </w:rPr>
        <w:tab/>
      </w:r>
      <w:r w:rsidRPr="00254CDD">
        <w:rPr>
          <w:rFonts w:ascii="Calibri" w:hAnsi="Calibri"/>
          <w:color w:val="333399"/>
          <w:sz w:val="28"/>
          <w:szCs w:val="28"/>
        </w:rPr>
        <w:tab/>
      </w:r>
      <w:r w:rsidRPr="00254CDD">
        <w:rPr>
          <w:rFonts w:ascii="Calibri" w:hAnsi="Calibri"/>
          <w:color w:val="333399"/>
          <w:sz w:val="28"/>
          <w:szCs w:val="28"/>
        </w:rPr>
        <w:tab/>
      </w:r>
      <w:r w:rsidRPr="00254CDD">
        <w:rPr>
          <w:rFonts w:ascii="Calibri" w:hAnsi="Calibri"/>
          <w:color w:val="333399"/>
          <w:sz w:val="28"/>
          <w:szCs w:val="28"/>
        </w:rPr>
        <w:tab/>
      </w:r>
      <w:r w:rsidRPr="00254CDD">
        <w:rPr>
          <w:rFonts w:ascii="Calibri" w:hAnsi="Calibri"/>
          <w:color w:val="333399"/>
          <w:sz w:val="28"/>
          <w:szCs w:val="28"/>
        </w:rPr>
        <w:tab/>
      </w:r>
      <w:r w:rsidRPr="00254CDD">
        <w:rPr>
          <w:rFonts w:ascii="Calibri" w:hAnsi="Calibri"/>
          <w:color w:val="333399"/>
          <w:sz w:val="28"/>
          <w:szCs w:val="28"/>
        </w:rPr>
        <w:tab/>
      </w:r>
      <w:r w:rsidRPr="00254CDD">
        <w:rPr>
          <w:rFonts w:ascii="Calibri" w:hAnsi="Calibri"/>
          <w:color w:val="333399"/>
          <w:sz w:val="28"/>
          <w:szCs w:val="28"/>
        </w:rPr>
        <w:tab/>
      </w:r>
      <w:r>
        <w:rPr>
          <w:rFonts w:ascii="Calibri" w:hAnsi="Calibri"/>
          <w:color w:val="333399"/>
          <w:sz w:val="28"/>
          <w:szCs w:val="28"/>
        </w:rPr>
        <w:t xml:space="preserve">     </w:t>
      </w:r>
      <w:r w:rsidR="00084092">
        <w:rPr>
          <w:rFonts w:ascii="Calibri" w:hAnsi="Calibri"/>
          <w:color w:val="002060"/>
          <w:sz w:val="28"/>
          <w:szCs w:val="28"/>
        </w:rPr>
        <w:t>Thursday</w:t>
      </w:r>
      <w:r>
        <w:rPr>
          <w:rFonts w:ascii="Calibri" w:hAnsi="Calibri"/>
          <w:color w:val="333399"/>
          <w:sz w:val="28"/>
          <w:szCs w:val="28"/>
        </w:rPr>
        <w:t>,</w:t>
      </w:r>
      <w:r w:rsidR="00084092">
        <w:rPr>
          <w:rFonts w:ascii="Calibri" w:hAnsi="Calibri"/>
          <w:color w:val="333399"/>
          <w:sz w:val="28"/>
          <w:szCs w:val="28"/>
        </w:rPr>
        <w:t xml:space="preserve"> February 16,</w:t>
      </w:r>
      <w:r>
        <w:rPr>
          <w:rFonts w:ascii="Calibri" w:hAnsi="Calibri"/>
          <w:color w:val="333399"/>
          <w:sz w:val="28"/>
          <w:szCs w:val="28"/>
        </w:rPr>
        <w:t xml:space="preserve"> 202</w:t>
      </w:r>
      <w:r w:rsidR="00084092">
        <w:rPr>
          <w:rFonts w:ascii="Calibri" w:hAnsi="Calibri"/>
          <w:color w:val="333399"/>
          <w:sz w:val="28"/>
          <w:szCs w:val="28"/>
        </w:rPr>
        <w:t>3</w:t>
      </w:r>
    </w:p>
    <w:p w14:paraId="007091D4" w14:textId="70B15427" w:rsidR="007E2EB4" w:rsidRDefault="007E2EB4" w:rsidP="007E2EB4">
      <w:pPr>
        <w:rPr>
          <w:rFonts w:ascii="Calibri" w:hAnsi="Calibri"/>
          <w:color w:val="333399"/>
          <w:sz w:val="28"/>
          <w:szCs w:val="28"/>
        </w:rPr>
      </w:pPr>
    </w:p>
    <w:p w14:paraId="5DF65733" w14:textId="6AA54EA4" w:rsidR="007E2EB4" w:rsidRDefault="007E2EB4" w:rsidP="007E2EB4">
      <w:pPr>
        <w:rPr>
          <w:rFonts w:ascii="Calibri" w:hAnsi="Calibri"/>
          <w:color w:val="333399"/>
          <w:sz w:val="28"/>
          <w:szCs w:val="28"/>
        </w:rPr>
      </w:pPr>
      <w:r>
        <w:rPr>
          <w:rFonts w:ascii="Calibri" w:hAnsi="Calibri"/>
          <w:color w:val="333399"/>
          <w:sz w:val="28"/>
          <w:szCs w:val="28"/>
        </w:rPr>
        <w:t>Committee Members</w:t>
      </w:r>
    </w:p>
    <w:p w14:paraId="62C6E702" w14:textId="7C26BF3C" w:rsidR="007E2EB4" w:rsidRPr="00463E57" w:rsidRDefault="007E2EB4" w:rsidP="007E2EB4">
      <w:pPr>
        <w:rPr>
          <w:b/>
          <w:bCs/>
        </w:rPr>
      </w:pPr>
      <w:r w:rsidRPr="00463E57">
        <w:rPr>
          <w:b/>
          <w:bCs/>
        </w:rPr>
        <w:t>Laurie Criddle, DL Evans Bank</w:t>
      </w:r>
      <w:r w:rsidRPr="00463E57">
        <w:rPr>
          <w:b/>
          <w:bCs/>
        </w:rPr>
        <w:tab/>
      </w:r>
      <w:r w:rsidRPr="00463E57">
        <w:rPr>
          <w:b/>
          <w:bCs/>
        </w:rPr>
        <w:tab/>
      </w:r>
      <w:r w:rsidRPr="00463E57">
        <w:rPr>
          <w:b/>
          <w:bCs/>
        </w:rPr>
        <w:tab/>
      </w:r>
      <w:r w:rsidRPr="00463E57">
        <w:rPr>
          <w:b/>
          <w:bCs/>
        </w:rPr>
        <w:tab/>
      </w:r>
    </w:p>
    <w:p w14:paraId="3ABC9288" w14:textId="523142C8" w:rsidR="007E2EB4" w:rsidRDefault="007E2EB4" w:rsidP="007E2EB4">
      <w:r w:rsidRPr="00463E57">
        <w:rPr>
          <w:b/>
          <w:bCs/>
        </w:rPr>
        <w:t>Brett Greene, Cache Valley Bank</w:t>
      </w:r>
      <w:r>
        <w:tab/>
      </w:r>
      <w:r>
        <w:tab/>
      </w:r>
      <w:r>
        <w:tab/>
      </w:r>
      <w:r>
        <w:tab/>
        <w:t>Colby Nelson, Rock Canyon Bank</w:t>
      </w:r>
    </w:p>
    <w:p w14:paraId="6F4E44B8" w14:textId="346EF951" w:rsidR="007E2EB4" w:rsidRDefault="007E2EB4" w:rsidP="007E2EB4">
      <w:r w:rsidRPr="00463E57">
        <w:rPr>
          <w:b/>
          <w:bCs/>
        </w:rPr>
        <w:t>Kim Hannay, Optum Bank</w:t>
      </w:r>
      <w:r>
        <w:tab/>
      </w:r>
      <w:r>
        <w:tab/>
      </w:r>
      <w:r>
        <w:tab/>
      </w:r>
      <w:r>
        <w:tab/>
      </w:r>
      <w:r>
        <w:tab/>
        <w:t>Seth Ollerton, Central Bank</w:t>
      </w:r>
    </w:p>
    <w:p w14:paraId="28AF3477" w14:textId="6A7737D6" w:rsidR="007E2EB4" w:rsidRDefault="007E2EB4" w:rsidP="007E2EB4">
      <w:r w:rsidRPr="00463E57">
        <w:rPr>
          <w:b/>
          <w:bCs/>
        </w:rPr>
        <w:t>Amberly Hazembuller, LendingClub</w:t>
      </w:r>
      <w:r>
        <w:tab/>
      </w:r>
      <w:r>
        <w:tab/>
      </w:r>
      <w:r>
        <w:tab/>
      </w:r>
      <w:r w:rsidRPr="00463E57">
        <w:rPr>
          <w:b/>
          <w:bCs/>
        </w:rPr>
        <w:t>Catherine Thompson, FinWise Bank</w:t>
      </w:r>
    </w:p>
    <w:p w14:paraId="6C57B670" w14:textId="424EF76F" w:rsidR="007E2EB4" w:rsidRDefault="007E2EB4" w:rsidP="007E2EB4">
      <w:r w:rsidRPr="00463E57">
        <w:rPr>
          <w:b/>
          <w:bCs/>
        </w:rPr>
        <w:t>Taylor Holiday, Morgan Stanley Bank</w:t>
      </w:r>
      <w:r w:rsidR="00084092" w:rsidRPr="00463E57">
        <w:rPr>
          <w:b/>
          <w:bCs/>
        </w:rPr>
        <w:t>-Vice Chair</w:t>
      </w:r>
      <w:r>
        <w:tab/>
      </w:r>
      <w:r w:rsidR="00D77735">
        <w:t>L</w:t>
      </w:r>
      <w:r>
        <w:t xml:space="preserve">izWarner, </w:t>
      </w:r>
      <w:r w:rsidR="00D77735">
        <w:t>Bank of</w:t>
      </w:r>
      <w:r>
        <w:t xml:space="preserve"> Utah </w:t>
      </w:r>
    </w:p>
    <w:p w14:paraId="34898254" w14:textId="6B1B2BF0" w:rsidR="007E2EB4" w:rsidRDefault="007E2EB4" w:rsidP="007E2EB4">
      <w:r>
        <w:t>Ryan Kendrick, WEX Bank</w:t>
      </w:r>
      <w:r w:rsidR="00084092">
        <w:t xml:space="preserve"> - Chair</w:t>
      </w:r>
      <w:r>
        <w:tab/>
      </w:r>
      <w:r>
        <w:tab/>
      </w:r>
      <w:r>
        <w:tab/>
      </w:r>
      <w:r>
        <w:tab/>
      </w:r>
      <w:r w:rsidR="00D77735" w:rsidRPr="00463E57">
        <w:rPr>
          <w:b/>
          <w:bCs/>
        </w:rPr>
        <w:t>Angie Williams, First Utah Bank</w:t>
      </w:r>
    </w:p>
    <w:p w14:paraId="64284D06" w14:textId="5300DB93" w:rsidR="007E2EB4" w:rsidRDefault="007E2EB4" w:rsidP="007E2EB4">
      <w:r>
        <w:t>Steven Lybbert, Green Dot Bank</w:t>
      </w:r>
      <w:r>
        <w:tab/>
      </w:r>
      <w:r>
        <w:tab/>
      </w:r>
      <w:r>
        <w:tab/>
      </w:r>
      <w:r>
        <w:tab/>
      </w:r>
      <w:r w:rsidR="00D77735">
        <w:t>Robert Wright, AltaBank</w:t>
      </w:r>
    </w:p>
    <w:p w14:paraId="791FBC9D" w14:textId="1F5D9556" w:rsidR="007E2EB4" w:rsidRDefault="007E2EB4" w:rsidP="007E2EB4">
      <w:r>
        <w:t>Amy Magleby, Zions Bank</w:t>
      </w:r>
      <w:r>
        <w:tab/>
      </w:r>
      <w:r>
        <w:tab/>
      </w:r>
      <w:r>
        <w:tab/>
      </w:r>
      <w:r>
        <w:tab/>
      </w:r>
      <w:r>
        <w:tab/>
      </w:r>
      <w:r w:rsidR="00D77735">
        <w:t>Jeremy Young, Wells Fargo</w:t>
      </w:r>
    </w:p>
    <w:p w14:paraId="563ACB1A" w14:textId="288E7632" w:rsidR="00D80649" w:rsidRDefault="00D80649" w:rsidP="007E2EB4"/>
    <w:p w14:paraId="00B3ED01" w14:textId="704971AA" w:rsidR="00D80649" w:rsidRPr="001962BA" w:rsidRDefault="00D80649" w:rsidP="00D80649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color w:val="333399"/>
        </w:rPr>
        <w:t>Meeting</w:t>
      </w:r>
      <w:r w:rsidRPr="001962BA">
        <w:rPr>
          <w:rFonts w:ascii="Calibri" w:hAnsi="Calibri" w:cs="Calibri"/>
          <w:b/>
          <w:color w:val="333399"/>
        </w:rPr>
        <w:t xml:space="preserve"> Location:</w:t>
      </w:r>
      <w:r w:rsidR="00560AA9">
        <w:rPr>
          <w:rFonts w:ascii="Calibri" w:hAnsi="Calibri" w:cs="Calibri"/>
          <w:b/>
          <w:color w:val="333399"/>
        </w:rPr>
        <w:t xml:space="preserve"> </w:t>
      </w:r>
      <w:r w:rsidR="00084092">
        <w:rPr>
          <w:rFonts w:ascii="Calibri" w:hAnsi="Calibri" w:cs="Calibri"/>
          <w:b/>
          <w:color w:val="333399"/>
        </w:rPr>
        <w:t>Zoom</w:t>
      </w:r>
    </w:p>
    <w:p w14:paraId="1197E535" w14:textId="77777777" w:rsidR="00D80649" w:rsidRPr="001962BA" w:rsidRDefault="00D80649" w:rsidP="00D80649">
      <w:pPr>
        <w:rPr>
          <w:rFonts w:ascii="Calibri" w:hAnsi="Calibri" w:cs="Calibri"/>
          <w:b/>
          <w:color w:val="333399"/>
        </w:rPr>
      </w:pPr>
    </w:p>
    <w:p w14:paraId="4FC4B615" w14:textId="77777777" w:rsidR="00D80649" w:rsidRPr="001962BA" w:rsidRDefault="00D80649" w:rsidP="00D80649">
      <w:pPr>
        <w:rPr>
          <w:rFonts w:ascii="Calibri" w:hAnsi="Calibri" w:cs="Calibri"/>
          <w:b/>
          <w:color w:val="000080"/>
        </w:rPr>
      </w:pPr>
    </w:p>
    <w:p w14:paraId="488A290B" w14:textId="2A40996D" w:rsidR="00D80649" w:rsidRPr="001962BA" w:rsidRDefault="00D80649" w:rsidP="00D80649">
      <w:pPr>
        <w:rPr>
          <w:rFonts w:ascii="Calibri" w:hAnsi="Calibri" w:cs="Calibri"/>
          <w:b/>
          <w:color w:val="000080"/>
        </w:rPr>
      </w:pPr>
      <w:r w:rsidRPr="001962BA">
        <w:rPr>
          <w:rFonts w:ascii="Calibri" w:hAnsi="Calibri" w:cs="Calibri"/>
          <w:b/>
          <w:color w:val="000080"/>
        </w:rPr>
        <w:t xml:space="preserve">MEETING </w:t>
      </w:r>
      <w:r w:rsidR="00463E57">
        <w:rPr>
          <w:rFonts w:ascii="Calibri" w:hAnsi="Calibri" w:cs="Calibri"/>
          <w:b/>
          <w:color w:val="000080"/>
        </w:rPr>
        <w:t>MINUTES</w:t>
      </w:r>
    </w:p>
    <w:p w14:paraId="7755723F" w14:textId="473497BF" w:rsidR="00D80649" w:rsidRDefault="00463E57" w:rsidP="00D8064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Great meeting! Strong participation, terrific suggestions.</w:t>
      </w:r>
    </w:p>
    <w:p w14:paraId="47AE6190" w14:textId="77777777" w:rsidR="00463E57" w:rsidRPr="00463E57" w:rsidRDefault="00463E57" w:rsidP="00D80649">
      <w:pPr>
        <w:rPr>
          <w:rFonts w:ascii="Calibri" w:hAnsi="Calibri" w:cs="Calibri"/>
          <w:bCs/>
        </w:rPr>
      </w:pPr>
    </w:p>
    <w:p w14:paraId="0964AB90" w14:textId="77777777" w:rsidR="00622E4C" w:rsidRDefault="00084092" w:rsidP="00D80649">
      <w:pPr>
        <w:numPr>
          <w:ilvl w:val="0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Overview of the UBA Financial Literacy Resource Page</w:t>
      </w:r>
    </w:p>
    <w:p w14:paraId="546057F2" w14:textId="0909FDC8" w:rsidR="00D80649" w:rsidRDefault="00622E4C" w:rsidP="00622E4C">
      <w:pPr>
        <w:numPr>
          <w:ilvl w:val="1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Suggestions</w:t>
      </w:r>
      <w:r w:rsidR="00B0349E">
        <w:rPr>
          <w:rFonts w:ascii="Calibri" w:hAnsi="Calibri" w:cs="Calibri"/>
          <w:bCs/>
        </w:rPr>
        <w:t xml:space="preserve"> – It was suggested that UBA add Junior Achievement, possibly a link to Midlife Financial Coaching (Catherine Thompson Co.), and beef up Teach Children to Save so that UBA coordinates the pairing of interested schools and banks</w:t>
      </w:r>
    </w:p>
    <w:p w14:paraId="0F1ABC5A" w14:textId="77777777" w:rsidR="00D80649" w:rsidRDefault="00D80649" w:rsidP="00D80649">
      <w:pPr>
        <w:pStyle w:val="ListParagraph"/>
        <w:rPr>
          <w:rFonts w:ascii="Calibri" w:hAnsi="Calibri" w:cs="Calibri"/>
          <w:bCs/>
        </w:rPr>
      </w:pPr>
    </w:p>
    <w:p w14:paraId="6F36D386" w14:textId="1AF001D1" w:rsidR="00084092" w:rsidRPr="00622E4C" w:rsidRDefault="00084092" w:rsidP="00622E4C">
      <w:pPr>
        <w:numPr>
          <w:ilvl w:val="0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Overview of the ABA financial literacy programs we support</w:t>
      </w:r>
    </w:p>
    <w:p w14:paraId="76A1FAD3" w14:textId="77777777" w:rsidR="00B0349E" w:rsidRDefault="00084092" w:rsidP="00084092">
      <w:pPr>
        <w:numPr>
          <w:ilvl w:val="1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Teach Children to Save</w:t>
      </w:r>
      <w:r w:rsidR="00622E4C">
        <w:rPr>
          <w:rFonts w:ascii="Calibri" w:hAnsi="Calibri" w:cs="Calibri"/>
          <w:bCs/>
        </w:rPr>
        <w:t xml:space="preserve"> –5 UT banks participated in 2022; this year only 3 banks are participating (2 local branches and 1 statewide)</w:t>
      </w:r>
      <w:r w:rsidR="00B0349E">
        <w:rPr>
          <w:rFonts w:ascii="Calibri" w:hAnsi="Calibri" w:cs="Calibri"/>
          <w:bCs/>
        </w:rPr>
        <w:t xml:space="preserve"> – </w:t>
      </w:r>
    </w:p>
    <w:p w14:paraId="53473E88" w14:textId="5D6DFE14" w:rsidR="00084092" w:rsidRDefault="00B0349E" w:rsidP="00B0349E">
      <w:pPr>
        <w:numPr>
          <w:ilvl w:val="2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Challenged the 8 banks on the Zoom to register for Teach Children to Save and committed to getting them paired with a school. Challenge other banks represented on the committee to do the same!</w:t>
      </w:r>
    </w:p>
    <w:p w14:paraId="5FB93EA6" w14:textId="76597045" w:rsidR="00B0349E" w:rsidRDefault="00B0349E" w:rsidP="00B0349E">
      <w:pPr>
        <w:numPr>
          <w:ilvl w:val="2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Discussed the reasons for non-participation which are:</w:t>
      </w:r>
    </w:p>
    <w:p w14:paraId="6034EBEB" w14:textId="1FB8BD47" w:rsidR="00B0349E" w:rsidRDefault="00B0349E" w:rsidP="00B0349E">
      <w:pPr>
        <w:numPr>
          <w:ilvl w:val="3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Lack of time</w:t>
      </w:r>
    </w:p>
    <w:p w14:paraId="0D42055E" w14:textId="4D3F784D" w:rsidR="00B0349E" w:rsidRDefault="00B0349E" w:rsidP="00B0349E">
      <w:pPr>
        <w:numPr>
          <w:ilvl w:val="3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Lack of staff</w:t>
      </w:r>
    </w:p>
    <w:p w14:paraId="16F7009C" w14:textId="49480562" w:rsidR="00B0349E" w:rsidRDefault="00B0349E" w:rsidP="00B0349E">
      <w:pPr>
        <w:numPr>
          <w:ilvl w:val="3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Lack of response from ABA once registered</w:t>
      </w:r>
    </w:p>
    <w:p w14:paraId="6B0367C7" w14:textId="4237EFB7" w:rsidR="00B0349E" w:rsidRDefault="00B0349E" w:rsidP="00B0349E">
      <w:pPr>
        <w:numPr>
          <w:ilvl w:val="3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Already working with Jr. Achievement</w:t>
      </w:r>
    </w:p>
    <w:p w14:paraId="76F40469" w14:textId="76C4CA35" w:rsidR="00B0349E" w:rsidRDefault="00B0349E" w:rsidP="00B0349E">
      <w:pPr>
        <w:numPr>
          <w:ilvl w:val="2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Discussed ways in which we can better market the program going forward</w:t>
      </w:r>
    </w:p>
    <w:p w14:paraId="768E4D29" w14:textId="604EFD18" w:rsidR="00B0349E" w:rsidRDefault="00B0349E" w:rsidP="00B0349E">
      <w:pPr>
        <w:numPr>
          <w:ilvl w:val="3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Make this a banner year of bank participation</w:t>
      </w:r>
    </w:p>
    <w:p w14:paraId="5150739C" w14:textId="222F498D" w:rsidR="00B0349E" w:rsidRDefault="00B0349E" w:rsidP="00B0349E">
      <w:pPr>
        <w:numPr>
          <w:ilvl w:val="3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Capture that success via quotes and potential images </w:t>
      </w:r>
    </w:p>
    <w:p w14:paraId="566BC340" w14:textId="0B256970" w:rsidR="00B0349E" w:rsidRDefault="00B0349E" w:rsidP="00B0349E">
      <w:pPr>
        <w:numPr>
          <w:ilvl w:val="3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Use that to market via social media, via mass marketing to low-income schools, tie into CRA credits, determine contacts at banks with connections to district or city superintendents or principals at schools</w:t>
      </w:r>
    </w:p>
    <w:p w14:paraId="05D77485" w14:textId="5714CD67" w:rsidR="00B0349E" w:rsidRPr="00B0349E" w:rsidRDefault="00B0349E" w:rsidP="00B0349E">
      <w:pPr>
        <w:numPr>
          <w:ilvl w:val="3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Post on city websites and/or on SaltLakeCity.KidsOutAndAbout.com</w:t>
      </w:r>
    </w:p>
    <w:p w14:paraId="717C6833" w14:textId="77777777" w:rsidR="00B0349E" w:rsidRDefault="00B0349E" w:rsidP="00B0349E">
      <w:pPr>
        <w:numPr>
          <w:ilvl w:val="3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Partner with Boys &amp; Girls Clubs or Scouts and Charter Schools</w:t>
      </w:r>
    </w:p>
    <w:p w14:paraId="354A9E8B" w14:textId="5F61B809" w:rsidR="00B0349E" w:rsidRDefault="00B0349E" w:rsidP="00B0349E">
      <w:pPr>
        <w:numPr>
          <w:ilvl w:val="3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Determine if there is a K-12 Educator Convention that we can </w:t>
      </w:r>
      <w:r w:rsidR="00463E57">
        <w:rPr>
          <w:rFonts w:ascii="Calibri" w:hAnsi="Calibri" w:cs="Calibri"/>
          <w:bCs/>
        </w:rPr>
        <w:t>participate in</w:t>
      </w:r>
      <w:r>
        <w:rPr>
          <w:rFonts w:ascii="Calibri" w:hAnsi="Calibri" w:cs="Calibri"/>
          <w:bCs/>
        </w:rPr>
        <w:t xml:space="preserve"> </w:t>
      </w:r>
    </w:p>
    <w:p w14:paraId="3DEF9CE1" w14:textId="77777777" w:rsidR="001B1323" w:rsidRPr="001B1323" w:rsidRDefault="001B1323" w:rsidP="001B1323">
      <w:pPr>
        <w:ind w:left="1440"/>
        <w:rPr>
          <w:rFonts w:ascii="Calibri" w:hAnsi="Calibri" w:cs="Calibri"/>
          <w:bCs/>
        </w:rPr>
      </w:pPr>
    </w:p>
    <w:p w14:paraId="718C1617" w14:textId="1DA97EE4" w:rsidR="00084092" w:rsidRPr="007F22BF" w:rsidRDefault="00084092" w:rsidP="00084092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622E4C">
        <w:rPr>
          <w:rFonts w:ascii="Calibri" w:hAnsi="Calibri" w:cs="Calibri"/>
          <w:bCs/>
          <w:u w:val="single"/>
        </w:rPr>
        <w:t xml:space="preserve">Community </w:t>
      </w:r>
      <w:r w:rsidR="001B1323" w:rsidRPr="00622E4C">
        <w:rPr>
          <w:rFonts w:ascii="Calibri" w:hAnsi="Calibri" w:cs="Calibri"/>
          <w:bCs/>
          <w:u w:val="single"/>
        </w:rPr>
        <w:t xml:space="preserve">Commitment </w:t>
      </w:r>
      <w:r w:rsidRPr="00622E4C">
        <w:rPr>
          <w:rFonts w:ascii="Calibri" w:hAnsi="Calibri" w:cs="Calibri"/>
          <w:bCs/>
          <w:u w:val="single"/>
        </w:rPr>
        <w:t>Award</w:t>
      </w:r>
      <w:r w:rsidR="001B1323" w:rsidRPr="00622E4C">
        <w:rPr>
          <w:rFonts w:ascii="Calibri" w:hAnsi="Calibri" w:cs="Calibri"/>
          <w:bCs/>
          <w:u w:val="single"/>
        </w:rPr>
        <w:t xml:space="preserve"> Submissions</w:t>
      </w:r>
      <w:r w:rsidR="00622E4C">
        <w:rPr>
          <w:rFonts w:ascii="Calibri" w:hAnsi="Calibri" w:cs="Calibri"/>
          <w:bCs/>
        </w:rPr>
        <w:t xml:space="preserve"> </w:t>
      </w:r>
      <w:r w:rsidR="00463E57">
        <w:rPr>
          <w:rFonts w:ascii="Calibri" w:hAnsi="Calibri" w:cs="Calibri"/>
          <w:bCs/>
        </w:rPr>
        <w:t>–</w:t>
      </w:r>
      <w:r w:rsidR="00622E4C">
        <w:rPr>
          <w:rFonts w:ascii="Calibri" w:hAnsi="Calibri" w:cs="Calibri"/>
          <w:bCs/>
        </w:rPr>
        <w:t xml:space="preserve"> </w:t>
      </w:r>
      <w:r w:rsidR="00463E57">
        <w:rPr>
          <w:rFonts w:ascii="Calibri" w:hAnsi="Calibri" w:cs="Calibri"/>
          <w:bCs/>
        </w:rPr>
        <w:t xml:space="preserve">Discussed considering nominating colleagues/programs to this </w:t>
      </w:r>
      <w:r w:rsidR="00622E4C" w:rsidRPr="00622E4C">
        <w:rPr>
          <w:rFonts w:asciiTheme="minorHAnsi" w:hAnsiTheme="minorHAnsi" w:cstheme="minorHAnsi"/>
          <w:color w:val="313A45"/>
          <w:shd w:val="clear" w:color="auto" w:fill="FFFFFF"/>
        </w:rPr>
        <w:t>national program that recognizes and promotes the ways banks contribute to economic growth, community development and enhancing quality of life.</w:t>
      </w:r>
      <w:r w:rsidR="00622E4C">
        <w:rPr>
          <w:rFonts w:asciiTheme="minorHAnsi" w:hAnsiTheme="minorHAnsi" w:cstheme="minorHAnsi"/>
          <w:color w:val="313A45"/>
          <w:shd w:val="clear" w:color="auto" w:fill="FFFFFF"/>
        </w:rPr>
        <w:t xml:space="preserve"> </w:t>
      </w:r>
    </w:p>
    <w:p w14:paraId="0755F50D" w14:textId="5F86BC4E" w:rsidR="007F22BF" w:rsidRPr="007F22BF" w:rsidRDefault="007F22BF" w:rsidP="007F22BF">
      <w:pPr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7F22BF">
        <w:rPr>
          <w:rFonts w:ascii="Calibri" w:hAnsi="Calibri" w:cs="Calibri"/>
          <w:b/>
        </w:rPr>
        <w:t>8 different categories</w:t>
      </w:r>
      <w:r>
        <w:rPr>
          <w:rFonts w:ascii="Calibri" w:hAnsi="Calibri" w:cs="Calibri"/>
          <w:bCs/>
        </w:rPr>
        <w:t>: Affordable Housing, Community and Economic Development, Financial Education, Economic Inclusion, Protecting Older Americans, Supporting Military Families, Volunteerism, George Bailey Distinguished Service Award</w:t>
      </w:r>
    </w:p>
    <w:p w14:paraId="0C6AFBCF" w14:textId="77777777" w:rsidR="00D80649" w:rsidRDefault="00D80649" w:rsidP="001B1323">
      <w:pPr>
        <w:rPr>
          <w:rFonts w:ascii="Calibri" w:hAnsi="Calibri" w:cs="Calibri"/>
          <w:bCs/>
        </w:rPr>
      </w:pPr>
    </w:p>
    <w:p w14:paraId="4CDE152D" w14:textId="02D795D9" w:rsidR="007E2EB4" w:rsidRPr="00622E4C" w:rsidRDefault="00D80649" w:rsidP="007E2EB4">
      <w:pPr>
        <w:numPr>
          <w:ilvl w:val="0"/>
          <w:numId w:val="2"/>
        </w:numPr>
        <w:rPr>
          <w:rFonts w:ascii="Calibri" w:hAnsi="Calibri" w:cs="Calibri"/>
          <w:bCs/>
        </w:rPr>
        <w:sectPr w:rsidR="007E2EB4" w:rsidRPr="00622E4C" w:rsidSect="0011570E">
          <w:pgSz w:w="12240" w:h="15840" w:code="1"/>
          <w:pgMar w:top="1152" w:right="1008" w:bottom="720" w:left="1152" w:header="1440" w:footer="1440" w:gutter="0"/>
          <w:paperSrc w:other="15"/>
          <w:pgNumType w:chapSep="colon"/>
          <w:cols w:space="720"/>
          <w:noEndnote/>
          <w:docGrid w:linePitch="326"/>
        </w:sectPr>
      </w:pPr>
      <w:r w:rsidRPr="001962BA">
        <w:rPr>
          <w:rFonts w:ascii="Calibri" w:hAnsi="Calibri" w:cs="Calibri"/>
          <w:bCs/>
        </w:rPr>
        <w:t xml:space="preserve">Next Meeting:  </w:t>
      </w:r>
      <w:r w:rsidR="00463E57">
        <w:rPr>
          <w:rFonts w:ascii="Calibri" w:hAnsi="Calibri" w:cs="Calibri"/>
          <w:bCs/>
        </w:rPr>
        <w:t>March 17, 2023 @ 9:00 a.m. MT (hybrid) Zoom and UBA office – RSVP and indicate if you will attend in person or virtuall</w:t>
      </w:r>
      <w:r w:rsidR="00466EC2">
        <w:rPr>
          <w:rFonts w:ascii="Calibri" w:hAnsi="Calibri" w:cs="Calibri"/>
          <w:bCs/>
        </w:rPr>
        <w:t>y.</w:t>
      </w:r>
    </w:p>
    <w:p w14:paraId="1378A505" w14:textId="77777777" w:rsidR="0067100C" w:rsidRDefault="0067100C"/>
    <w:sectPr w:rsidR="00671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17E6" w14:textId="77777777" w:rsidR="00512E15" w:rsidRDefault="00512E15" w:rsidP="00466EC2">
      <w:r>
        <w:separator/>
      </w:r>
    </w:p>
  </w:endnote>
  <w:endnote w:type="continuationSeparator" w:id="0">
    <w:p w14:paraId="03092D31" w14:textId="77777777" w:rsidR="00512E15" w:rsidRDefault="00512E15" w:rsidP="0046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8DF7" w14:textId="77777777" w:rsidR="00512E15" w:rsidRDefault="00512E15" w:rsidP="00466EC2">
      <w:r>
        <w:separator/>
      </w:r>
    </w:p>
  </w:footnote>
  <w:footnote w:type="continuationSeparator" w:id="0">
    <w:p w14:paraId="415C06A4" w14:textId="77777777" w:rsidR="00512E15" w:rsidRDefault="00512E15" w:rsidP="00466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7198"/>
    <w:multiLevelType w:val="hybridMultilevel"/>
    <w:tmpl w:val="4306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C2A38"/>
    <w:multiLevelType w:val="hybridMultilevel"/>
    <w:tmpl w:val="993E56A0"/>
    <w:lvl w:ilvl="0" w:tplc="05B2F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661BB2"/>
    <w:multiLevelType w:val="hybridMultilevel"/>
    <w:tmpl w:val="33FA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727911">
    <w:abstractNumId w:val="2"/>
  </w:num>
  <w:num w:numId="2" w16cid:durableId="1623999600">
    <w:abstractNumId w:val="0"/>
  </w:num>
  <w:num w:numId="3" w16cid:durableId="947197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B4"/>
    <w:rsid w:val="00013E16"/>
    <w:rsid w:val="00084092"/>
    <w:rsid w:val="001B1323"/>
    <w:rsid w:val="00291C2C"/>
    <w:rsid w:val="00463E57"/>
    <w:rsid w:val="00466EC2"/>
    <w:rsid w:val="00512E15"/>
    <w:rsid w:val="00560AA9"/>
    <w:rsid w:val="00622E4C"/>
    <w:rsid w:val="0067100C"/>
    <w:rsid w:val="007E2EB4"/>
    <w:rsid w:val="007F22BF"/>
    <w:rsid w:val="00B0349E"/>
    <w:rsid w:val="00D77735"/>
    <w:rsid w:val="00D8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8C6A"/>
  <w15:chartTrackingRefBased/>
  <w15:docId w15:val="{1452B095-A930-40BB-A382-D47820F8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49"/>
    <w:pPr>
      <w:ind w:left="720"/>
    </w:pPr>
  </w:style>
  <w:style w:type="character" w:styleId="Hyperlink">
    <w:name w:val="Hyperlink"/>
    <w:basedOn w:val="DefaultParagraphFont"/>
    <w:uiPriority w:val="99"/>
    <w:unhideWhenUsed/>
    <w:rsid w:val="00291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C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6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E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E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Uba</dc:creator>
  <cp:keywords/>
  <dc:description/>
  <cp:lastModifiedBy>Beth Uba</cp:lastModifiedBy>
  <cp:revision>3</cp:revision>
  <dcterms:created xsi:type="dcterms:W3CDTF">2023-02-16T17:40:00Z</dcterms:created>
  <dcterms:modified xsi:type="dcterms:W3CDTF">2023-02-16T17:41:00Z</dcterms:modified>
</cp:coreProperties>
</file>